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FC" w:rsidRDefault="006055FC" w:rsidP="006055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Technika</w:t>
      </w:r>
    </w:p>
    <w:p w:rsidR="006055FC" w:rsidRPr="00192ADC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5FC" w:rsidRPr="0083428D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428D">
        <w:rPr>
          <w:rFonts w:ascii="Times New Roman" w:hAnsi="Times New Roman" w:cs="Times New Roman"/>
        </w:rPr>
        <w:t>Głównym celem techniki jest opanowanie przez uczniów praktycznych metod działań technicznych poprzez realizację prostych projektów opartych na przetwarzaniu różnych</w:t>
      </w:r>
      <w:r>
        <w:rPr>
          <w:rFonts w:ascii="Times New Roman" w:hAnsi="Times New Roman" w:cs="Times New Roman"/>
        </w:rPr>
        <w:t xml:space="preserve"> </w:t>
      </w:r>
      <w:r w:rsidRPr="0083428D">
        <w:rPr>
          <w:rFonts w:ascii="Times New Roman" w:hAnsi="Times New Roman" w:cs="Times New Roman"/>
        </w:rPr>
        <w:t>materiałów przy użyciu odpowiednich narzędzi i urządzeń. Podczas praktycznej działalności uczeń wyrabia prawidłowe nawyki zachowań, które są niezbędne w dorosłym życiu zawodowym. Ma możliwość działania na realnym stanowisku pracy uwzględniającym niezbędne wymagania bezpieczeństwa i higieny pracy. Wykorzystanie metody praktycznej działalności powoduje, że technika staje się przedmiotem weryfikacji i praktycznego wykorzystania wiedzy już poznanej z zakresu m. in. matematyki, biologii, informatyki oraz fizyki. Na zajęciach techniki uczeń ujawnia swoje predyspozycje, zainteresowania techniczne i zawodowe, odkrywa talenty i pasje techniczne. Przedmiot technika stanowi nieodzowny element łączący kształcenie ogólne i kształcenie zawodowe w przyszłości. To na tych zajęciach przyszli technicy i inżynierowie powinni odkrywać swoje predyspozycje. Przedmiot technika spełnia istotną rolę wychowawczą, uczy szacunku do wytwarzanych dóbr materialnych oraz kreuje postawy świadomego użytkownika zdobyczy techniki poprzez respektowanie zasad bezpieczeństwa i higieny pracy, obowiązującego regulaminu, poszanowanie mienia oraz współpracy w grupie.</w:t>
      </w:r>
    </w:p>
    <w:p w:rsidR="006055FC" w:rsidRPr="0083428D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428D">
        <w:rPr>
          <w:rFonts w:ascii="Times New Roman" w:hAnsi="Times New Roman" w:cs="Times New Roman"/>
        </w:rPr>
        <w:t>Technika przygotowuje młodego człowieka do sprawnego, odpowiedzialnego i bezpiecznego korzystania z nowoczesnych urządzeń technicznych codziennego użytku oraz do radzenia sobie z ciągle zmieniającą się rzeczywistością techniczną.</w:t>
      </w:r>
    </w:p>
    <w:p w:rsidR="005E3657" w:rsidRDefault="005E3657"/>
    <w:p w:rsidR="006055FC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>Cele kształcenia – wymagania ogólne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>I. Rozpoznawanie i opis działania elementów środowiska technicznego.</w:t>
      </w:r>
    </w:p>
    <w:p w:rsidR="006055FC" w:rsidRPr="005B2834" w:rsidRDefault="006055FC" w:rsidP="006055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Postrzeganie elementów środowiska technicznego jako dobro materialne stworzone przez człowieka.</w:t>
      </w:r>
    </w:p>
    <w:p w:rsidR="006055FC" w:rsidRPr="005B2834" w:rsidRDefault="006055FC" w:rsidP="006055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Identyfikowanie różnorodnych elementów technicznych w najbliższym otoczeniu.</w:t>
      </w:r>
    </w:p>
    <w:p w:rsidR="006055FC" w:rsidRPr="005B2834" w:rsidRDefault="006055FC" w:rsidP="006055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Klasyfikowanie elementów technicznych do określonej grupy (budowlanej, mechanicznej, elektrycznej, komunikacyjnej itp.).</w:t>
      </w:r>
    </w:p>
    <w:p w:rsidR="006055FC" w:rsidRPr="005B2834" w:rsidRDefault="006055FC" w:rsidP="006055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Rozróżnianie elementów budowy wybranych narzędzi, przyrządów i urządzeń technicznych.</w:t>
      </w:r>
    </w:p>
    <w:p w:rsidR="006055FC" w:rsidRPr="005B2834" w:rsidRDefault="006055FC" w:rsidP="006055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Wyjaśnianie działania wybranych narzędzi, przyrządów i urządzeń technicznych.</w:t>
      </w:r>
    </w:p>
    <w:p w:rsidR="006055FC" w:rsidRPr="005B2834" w:rsidRDefault="006055FC" w:rsidP="006055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Wyszukiwanie i interpretacja informacji technicznych na urządzeniach i ich opakowaniach.</w:t>
      </w:r>
    </w:p>
    <w:p w:rsidR="006055FC" w:rsidRPr="005B2834" w:rsidRDefault="006055FC" w:rsidP="006055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Określanie zalet i wad rozwiązań materiałowych i konstrukcyjnych zastosowanych do produkcji wytworów technicznych.</w:t>
      </w:r>
    </w:p>
    <w:p w:rsidR="006055FC" w:rsidRPr="005B2834" w:rsidRDefault="006055FC" w:rsidP="006055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Wykrywanie, ocenianie i usuwanie nieprawidłowości w działaniu sprzętu technicznego.</w:t>
      </w:r>
    </w:p>
    <w:p w:rsidR="006055FC" w:rsidRPr="005B2834" w:rsidRDefault="006055FC" w:rsidP="006055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Wyszukiwanie informacji na temat nowoczesnych dziedzin techniki, ciekawostek i wynalazków technicznych.</w:t>
      </w:r>
    </w:p>
    <w:p w:rsidR="006055FC" w:rsidRPr="005B2834" w:rsidRDefault="006055FC" w:rsidP="006055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Projektowanie i konstruowanie modeli urządzeń technicznych z wykorzystaniem zestawów poliwalentnych.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>II. Planowanie i realizacja praktycznych działań technicznych (od pomysłu do wytworu).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lastRenderedPageBreak/>
        <w:t>Rozpoznawanie potrzeby wykonania wytworu technicznego. Motywacja do działania. Analiza możliwości wykorzystania wykonanego wytworu.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Planowanie i wykonywanie pracy o różnym stopniu trudności.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Posługiwanie się rysunkiem technicznym, czytanie instrukcji słownej i rysunkowej podczas planowania i wykonywania pracy wytwórczej.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Opracowanie planu pracy (nazywanie czynności technologicznych, uzasadnianie potrzeby zachowania odpowiedniej kolejności czynności technologicznych, szacowanie czasu potrzebnego na wykonanie poszczególnych czynności).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Organizowanie stanowiska pracy (dobór narzędzi, przyrządów i urządzeń do obróbki danego materiału).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Poszanowanie zasad i norm regulujących proces wytwarzania wytworu technicznego (regulamin pracowni, zasady BHP, współpraca w grupie, kontrakt).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Komunikowanie się językiem technicznym.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Wyszukiwanie informacji na temat możliwości udoskonalenia działania realizowanego wytworu.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Przewidywanie skutków własnego działania technicznego, podejmowanie działań z namysłem i planem pracy.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Wartościowanie własnych możliwości w zakresie planowania, wykonywania i modernizacji tworzonych wytworów.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Rozwijanie cech: dokładności, precyzji i ostrożności.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Oszczędne i racjonalne gospodarowanie materiałami, czasem i własnym potencjałem.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Poczucie odpowiedzialności za wyniki pracy grupowej.</w:t>
      </w:r>
    </w:p>
    <w:p w:rsidR="006055FC" w:rsidRPr="005B2834" w:rsidRDefault="006055FC" w:rsidP="006055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Samoocena realizacji zaplanowanego wytworu technicznego.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>III. Sprawne i bezpieczne posługiwanie się narzędziami i sprzętem technicznym.</w:t>
      </w:r>
    </w:p>
    <w:p w:rsidR="006055FC" w:rsidRPr="005B2834" w:rsidRDefault="006055FC" w:rsidP="006055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Interpretacja informacji dotyczących bezpiecznej eksploatacji urządzeń technicznych i ich bezawaryjności. Analiza instrukcji obsługi.</w:t>
      </w:r>
    </w:p>
    <w:p w:rsidR="006055FC" w:rsidRPr="005B2834" w:rsidRDefault="006055FC" w:rsidP="006055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Sprawne posługiwanie się podstawowymi narzędziami do obróbki ręcznej i mechanicznej, narzędziami pomiarowymi oraz urządzeniami domowymi.</w:t>
      </w:r>
    </w:p>
    <w:p w:rsidR="006055FC" w:rsidRPr="005B2834" w:rsidRDefault="006055FC" w:rsidP="006055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Przewidywanie zagrożeń z niewłaściwego użytkowania sprzętu technicznego.</w:t>
      </w:r>
    </w:p>
    <w:p w:rsidR="006055FC" w:rsidRPr="005B2834" w:rsidRDefault="006055FC" w:rsidP="006055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 xml:space="preserve">Analizowanie sytuacji zagrażających zdrowiu i życiu podczas pracy z narzędziami i urządzeniami. Procedura postępowania podczas wypadku przy pracy. Umiejętność udzielenia pierwszej pomocy </w:t>
      </w:r>
      <w:proofErr w:type="spellStart"/>
      <w:r w:rsidRPr="005B2834">
        <w:rPr>
          <w:rFonts w:ascii="Times New Roman" w:hAnsi="Times New Roman" w:cs="Times New Roman"/>
        </w:rPr>
        <w:t>przedmedycznej</w:t>
      </w:r>
      <w:proofErr w:type="spellEnd"/>
      <w:r w:rsidRPr="005B2834">
        <w:rPr>
          <w:rFonts w:ascii="Times New Roman" w:hAnsi="Times New Roman" w:cs="Times New Roman"/>
        </w:rPr>
        <w:t xml:space="preserve"> w typowych sytuacjach zagrożenia.</w:t>
      </w:r>
    </w:p>
    <w:p w:rsidR="006055FC" w:rsidRPr="005B2834" w:rsidRDefault="006055FC" w:rsidP="006055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Utrzymywanie ładu na stanowisku pracy. Przestrzeganie zasad bezpieczeństwa i higieny pracy.</w:t>
      </w:r>
    </w:p>
    <w:p w:rsidR="006055FC" w:rsidRPr="005B2834" w:rsidRDefault="006055FC" w:rsidP="006055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Przyjmowanie postawy odpowiedzialności i ostrożności przy posługiwaniu się narzędziami i obsłudze urządzeń technicznych.</w:t>
      </w:r>
    </w:p>
    <w:p w:rsidR="006055FC" w:rsidRPr="005B2834" w:rsidRDefault="006055FC" w:rsidP="006055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Poszanowanie narzędzi, urządzeń, sprzętu technicznego oraz własnej pracy i pracy drugiego człowieka.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>IV. Dostrzeganie wartości i zagrożeń techniki w aspekcie integralnego rozwoju człowieka i poszanowania jego godności.</w:t>
      </w:r>
    </w:p>
    <w:p w:rsidR="006055FC" w:rsidRPr="005B2834" w:rsidRDefault="006055FC" w:rsidP="006055F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Rozpoznawanie osiągnięć technicznych, które przysłużyły się rozwojowi postępu technicznego, a tym samym człowiekowi (lżejsza praca, komfort życia).</w:t>
      </w:r>
    </w:p>
    <w:p w:rsidR="006055FC" w:rsidRPr="005B2834" w:rsidRDefault="006055FC" w:rsidP="006055F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lastRenderedPageBreak/>
        <w:t>Charakterystyka zagrożeń występujących we współczesnej cywilizacji spowodowanych postępem technicznych (wojny, terroryzm, zanieczyszczenie środowiska, zagrożenie zdrowia psychicznego i somatycznego itp.).</w:t>
      </w:r>
    </w:p>
    <w:p w:rsidR="006055FC" w:rsidRPr="005B2834" w:rsidRDefault="006055FC" w:rsidP="006055F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Przewidywanie zagrożeń ze strony różnych wytworów techniki i urządzeń technicznych.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>V. Rozwijanie kreatywności technicznej.</w:t>
      </w:r>
    </w:p>
    <w:p w:rsidR="006055FC" w:rsidRPr="005B2834" w:rsidRDefault="006055FC" w:rsidP="006055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Poznawanie siebie oraz swoich predyspozycji do wykonywania zadań technicznych.</w:t>
      </w:r>
    </w:p>
    <w:p w:rsidR="006055FC" w:rsidRPr="005B2834" w:rsidRDefault="006055FC" w:rsidP="006055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Rozwijanie zainteresowań technicznych.</w:t>
      </w:r>
    </w:p>
    <w:p w:rsidR="006055FC" w:rsidRPr="005B2834" w:rsidRDefault="006055FC" w:rsidP="006055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Przyjmowanie postawy twórczej, racjonalizatorskiej.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>VI. Przyjmowanie postawy proekologicznej.</w:t>
      </w:r>
    </w:p>
    <w:p w:rsidR="006055FC" w:rsidRPr="005B2834" w:rsidRDefault="006055FC" w:rsidP="006055F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Przyjmowanie postawy odpowiedzialności za współczesny i przyszły stan środowiska.</w:t>
      </w:r>
    </w:p>
    <w:p w:rsidR="006055FC" w:rsidRPr="005B2834" w:rsidRDefault="006055FC" w:rsidP="006055F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Kształtowanie umiejętności segregowania i wtórnego wykorzystania odpadów znajdujących się w najbliższym otoczeniu.</w:t>
      </w:r>
    </w:p>
    <w:p w:rsidR="006055FC" w:rsidRPr="005B2834" w:rsidRDefault="006055FC" w:rsidP="006055F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Eko-technologie pomocne w ochronie środowiska.</w:t>
      </w:r>
    </w:p>
    <w:p w:rsidR="006055FC" w:rsidRDefault="006055FC" w:rsidP="006055F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Ekologiczne postępowanie z wytworami technicznymi, szczególnie zużytymi.</w:t>
      </w:r>
    </w:p>
    <w:p w:rsidR="006055FC" w:rsidRPr="005B2834" w:rsidRDefault="006055FC" w:rsidP="006055F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055FC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>Treści nauczania – wymagania szczegółowe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 xml:space="preserve">I. Kultura pracy. </w:t>
      </w: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055FC" w:rsidRPr="005B2834" w:rsidRDefault="006055FC" w:rsidP="006055FC">
      <w:pPr>
        <w:pStyle w:val="Akapitzlist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przestrzega regulaminu pracowni technicznej;</w:t>
      </w:r>
    </w:p>
    <w:p w:rsidR="006055FC" w:rsidRPr="005B2834" w:rsidRDefault="006055FC" w:rsidP="006055FC">
      <w:pPr>
        <w:pStyle w:val="Akapitzlist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przestrzega zasad bezpieczeństwa i higieny pracy na stanowisku;</w:t>
      </w:r>
    </w:p>
    <w:p w:rsidR="006055FC" w:rsidRPr="005B2834" w:rsidRDefault="006055FC" w:rsidP="006055FC">
      <w:pPr>
        <w:pStyle w:val="Akapitzlist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wyjaśnia znaczenie znaków bezpieczeństwa (piktogramów);</w:t>
      </w:r>
    </w:p>
    <w:p w:rsidR="006055FC" w:rsidRPr="005B2834" w:rsidRDefault="006055FC" w:rsidP="006055FC">
      <w:pPr>
        <w:pStyle w:val="Akapitzlist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dba o powierzone narzędzia i przybory;</w:t>
      </w:r>
    </w:p>
    <w:p w:rsidR="006055FC" w:rsidRPr="005B2834" w:rsidRDefault="006055FC" w:rsidP="006055FC">
      <w:pPr>
        <w:pStyle w:val="Akapitzlist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współpracuje i podejmuje różne role w pracy w zespole;</w:t>
      </w:r>
    </w:p>
    <w:p w:rsidR="006055FC" w:rsidRPr="005B2834" w:rsidRDefault="006055FC" w:rsidP="006055FC">
      <w:pPr>
        <w:pStyle w:val="Akapitzlist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posługuje się nazewnictwem technicznym;</w:t>
      </w:r>
    </w:p>
    <w:p w:rsidR="006055FC" w:rsidRPr="005B2834" w:rsidRDefault="006055FC" w:rsidP="006055FC">
      <w:pPr>
        <w:pStyle w:val="Akapitzlist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wykonuje prace z należytą starannością i dbałością;</w:t>
      </w:r>
    </w:p>
    <w:p w:rsidR="006055FC" w:rsidRPr="005B2834" w:rsidRDefault="006055FC" w:rsidP="006055FC">
      <w:pPr>
        <w:pStyle w:val="Akapitzlist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jest świadomym i odpowiedzialnym użytkownikiem wytworów techniki;</w:t>
      </w:r>
    </w:p>
    <w:p w:rsidR="006055FC" w:rsidRPr="005B2834" w:rsidRDefault="006055FC" w:rsidP="006055FC">
      <w:pPr>
        <w:pStyle w:val="Akapitzlist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śledzi postęp techniczny oraz dostrzega i poznaje zmiany zachodzące w technice wokół niego;</w:t>
      </w:r>
    </w:p>
    <w:p w:rsidR="006055FC" w:rsidRPr="005B2834" w:rsidRDefault="006055FC" w:rsidP="006055FC">
      <w:pPr>
        <w:pStyle w:val="Akapitzlist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ocenia swoje predyspozycje techniczne w kontekście wyboru przyszłego kierunku kształcenia.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 xml:space="preserve">II. Wychowanie komunikacyjne. </w:t>
      </w: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055FC" w:rsidRPr="005B2834" w:rsidRDefault="006055FC" w:rsidP="006055FC">
      <w:pPr>
        <w:pStyle w:val="Akapitzlist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bezpiecznie uczestniczy w ruchu drogowym, jako pieszy, pasażer i rowerzysta;</w:t>
      </w:r>
    </w:p>
    <w:p w:rsidR="006055FC" w:rsidRPr="005B2834" w:rsidRDefault="006055FC" w:rsidP="006055FC">
      <w:pPr>
        <w:pStyle w:val="Akapitzlist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interpretuje znaki drogowe dotyczące pieszego i rowerzysty;</w:t>
      </w:r>
    </w:p>
    <w:p w:rsidR="006055FC" w:rsidRPr="005B2834" w:rsidRDefault="006055FC" w:rsidP="006055FC">
      <w:pPr>
        <w:pStyle w:val="Akapitzlist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konserwuje i reguluje rower oraz przygotowuje go do jazdy z zachowaniem zasad bezpieczeństwa.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 xml:space="preserve">III. Inżynieria materiałowa. </w:t>
      </w: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055FC" w:rsidRPr="005B2834" w:rsidRDefault="006055FC" w:rsidP="006055FC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rozpoznaje materiały konstrukcyjne (papier, drewno i materiały drewnopochodne, metale, tworzywa sztuczne, materiały włókiennicze, materiały kompozytowe, materiały elektrotechniczne) oraz elementy elektroniczne (rezystory, diody, tranzystory, kondensatory, cewki itp.);</w:t>
      </w:r>
    </w:p>
    <w:p w:rsidR="006055FC" w:rsidRPr="005B2834" w:rsidRDefault="006055FC" w:rsidP="006055FC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lastRenderedPageBreak/>
        <w:t>określa właściwości materiałów konstrukcyjnych i elementów elektronicznych;</w:t>
      </w:r>
    </w:p>
    <w:p w:rsidR="006055FC" w:rsidRPr="005B2834" w:rsidRDefault="006055FC" w:rsidP="006055FC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charakteryzuje materiały konstrukcyjne i elementy elektroniczne;</w:t>
      </w:r>
    </w:p>
    <w:p w:rsidR="006055FC" w:rsidRPr="005B2834" w:rsidRDefault="006055FC" w:rsidP="006055FC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stosuje odpowiednie metody konserwacji materiałów konstrukcyjnych;</w:t>
      </w:r>
    </w:p>
    <w:p w:rsidR="006055FC" w:rsidRPr="005B2834" w:rsidRDefault="006055FC" w:rsidP="006055FC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dokonuje wyboru materiału w zależności od charakteru pracy;</w:t>
      </w:r>
    </w:p>
    <w:p w:rsidR="006055FC" w:rsidRPr="005B2834" w:rsidRDefault="006055FC" w:rsidP="006055FC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dobiera zamienniki materiałowe, uwzględniając ich właściwości;</w:t>
      </w:r>
    </w:p>
    <w:p w:rsidR="006055FC" w:rsidRPr="005B2834" w:rsidRDefault="006055FC" w:rsidP="006055FC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racjonalnie gospodaruje różnorodnymi materiałami;</w:t>
      </w:r>
    </w:p>
    <w:p w:rsidR="006055FC" w:rsidRPr="005B2834" w:rsidRDefault="006055FC" w:rsidP="006055FC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rozróżnia i stosuje zasady segregowania i przetwarzania odpadów z różnych materiałów oraz elementów elektronicznych.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 xml:space="preserve">IV. Dokumentacja techniczna. </w:t>
      </w: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055FC" w:rsidRPr="005B2834" w:rsidRDefault="006055FC" w:rsidP="006055FC">
      <w:pPr>
        <w:pStyle w:val="Akapitzlist"/>
        <w:numPr>
          <w:ilvl w:val="0"/>
          <w:numId w:val="8"/>
        </w:numPr>
        <w:spacing w:after="0" w:line="360" w:lineRule="auto"/>
        <w:ind w:left="709"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rozróżnia rysunki techniczne (maszynowe, budowlane, elektryczne, krawieckie);</w:t>
      </w:r>
    </w:p>
    <w:p w:rsidR="006055FC" w:rsidRPr="005B2834" w:rsidRDefault="006055FC" w:rsidP="006055FC">
      <w:pPr>
        <w:pStyle w:val="Akapitzlist"/>
        <w:numPr>
          <w:ilvl w:val="0"/>
          <w:numId w:val="8"/>
        </w:numPr>
        <w:spacing w:after="0" w:line="360" w:lineRule="auto"/>
        <w:ind w:left="709"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wykonuje proste rysunki w postaci szkiców;</w:t>
      </w:r>
    </w:p>
    <w:p w:rsidR="006055FC" w:rsidRPr="005B2834" w:rsidRDefault="006055FC" w:rsidP="006055FC">
      <w:pPr>
        <w:pStyle w:val="Akapitzlist"/>
        <w:numPr>
          <w:ilvl w:val="0"/>
          <w:numId w:val="8"/>
        </w:numPr>
        <w:spacing w:after="0" w:line="360" w:lineRule="auto"/>
        <w:ind w:left="709"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przygotowuje dokumentację rysunkową (stosuje rzuty prostokątne i aksonometryczne);</w:t>
      </w:r>
    </w:p>
    <w:p w:rsidR="006055FC" w:rsidRPr="005B2834" w:rsidRDefault="006055FC" w:rsidP="006055FC">
      <w:pPr>
        <w:pStyle w:val="Akapitzlist"/>
        <w:numPr>
          <w:ilvl w:val="0"/>
          <w:numId w:val="8"/>
        </w:numPr>
        <w:spacing w:after="0" w:line="360" w:lineRule="auto"/>
        <w:ind w:left="709"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czyta rysunki wykonawcze i złożeniowe;</w:t>
      </w:r>
    </w:p>
    <w:p w:rsidR="006055FC" w:rsidRPr="005B2834" w:rsidRDefault="006055FC" w:rsidP="006055FC">
      <w:pPr>
        <w:pStyle w:val="Akapitzlist"/>
        <w:numPr>
          <w:ilvl w:val="0"/>
          <w:numId w:val="8"/>
        </w:numPr>
        <w:spacing w:after="0" w:line="360" w:lineRule="auto"/>
        <w:ind w:left="709"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analizuje rysunki zawarte w instrukcjach obsługi i katalogach;</w:t>
      </w:r>
    </w:p>
    <w:p w:rsidR="006055FC" w:rsidRPr="005B2834" w:rsidRDefault="006055FC" w:rsidP="006055FC">
      <w:pPr>
        <w:pStyle w:val="Akapitzlist"/>
        <w:numPr>
          <w:ilvl w:val="0"/>
          <w:numId w:val="8"/>
        </w:numPr>
        <w:spacing w:after="0" w:line="360" w:lineRule="auto"/>
        <w:ind w:left="709"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odczytuje i interpretuje informacje zamieszczone w instrukcjach obsługi urządzeń, na tabliczce znamionowej, opakowaniach żywności, metkach odzieżowych, elementach elektronicznych itp.;</w:t>
      </w:r>
    </w:p>
    <w:p w:rsidR="006055FC" w:rsidRPr="005B2834" w:rsidRDefault="006055FC" w:rsidP="006055FC">
      <w:pPr>
        <w:pStyle w:val="Akapitzlist"/>
        <w:numPr>
          <w:ilvl w:val="0"/>
          <w:numId w:val="8"/>
        </w:numPr>
        <w:spacing w:after="0" w:line="360" w:lineRule="auto"/>
        <w:ind w:left="709"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projektuje i konstruuje modele urządzeń technicznych, w tym elektryczno-elektronicznych.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 xml:space="preserve">V. Mechatronika. </w:t>
      </w: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055FC" w:rsidRPr="005B2834" w:rsidRDefault="006055FC" w:rsidP="006055F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wyjaśnia na przykładach prostych urządzeń zasady współdziałania elementów mechanicznych, elektrycznych i elektronicznych;</w:t>
      </w:r>
    </w:p>
    <w:p w:rsidR="006055FC" w:rsidRPr="005B2834" w:rsidRDefault="006055FC" w:rsidP="006055F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odpowiedzialnie i bezpiecznie posługuje się sprzętem mechanicznym, elektrycznym i elektronicznym znajdującym się w domu, w tym urządzeniami oraz technologią służącą do inteligentnego zarządzania gospodarstwem domowym;</w:t>
      </w:r>
    </w:p>
    <w:p w:rsidR="006055FC" w:rsidRPr="005B2834" w:rsidRDefault="006055FC" w:rsidP="006055F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konstruuje, m.in. z gotowych elementów, zabawki, roboty, modele mechaniczno-elektroniczne, w tym programowalne.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t xml:space="preserve">VI. Technologia wytwarzania. </w:t>
      </w: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055FC" w:rsidRPr="005B2834" w:rsidRDefault="006055FC" w:rsidP="006055FC">
      <w:pPr>
        <w:pStyle w:val="Akapitzlist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rozróżnia rodzaje obróbki różnych materiałów;</w:t>
      </w:r>
    </w:p>
    <w:p w:rsidR="006055FC" w:rsidRPr="005B2834" w:rsidRDefault="006055FC" w:rsidP="006055FC">
      <w:pPr>
        <w:pStyle w:val="Akapitzlist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dostosowuje rodzaj obróbki do przewidzianego efektu końcowego;</w:t>
      </w:r>
    </w:p>
    <w:p w:rsidR="006055FC" w:rsidRPr="005B2834" w:rsidRDefault="006055FC" w:rsidP="006055FC">
      <w:pPr>
        <w:pStyle w:val="Akapitzlist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dobiera i dostosowuje narzędzia wykorzystywane do określonej obróbki;</w:t>
      </w:r>
    </w:p>
    <w:p w:rsidR="006055FC" w:rsidRPr="005B2834" w:rsidRDefault="006055FC" w:rsidP="006055FC">
      <w:pPr>
        <w:pStyle w:val="Akapitzlist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bezpiecznie posługuje się narzędziami, przyborami i urządzeniami;</w:t>
      </w:r>
    </w:p>
    <w:p w:rsidR="006055FC" w:rsidRPr="005B2834" w:rsidRDefault="006055FC" w:rsidP="006055FC">
      <w:pPr>
        <w:pStyle w:val="Akapitzlist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opracowuje harmonogram działań przy różnych formach organizacyjnych pracy;</w:t>
      </w:r>
    </w:p>
    <w:p w:rsidR="006055FC" w:rsidRPr="005B2834" w:rsidRDefault="006055FC" w:rsidP="006055FC">
      <w:pPr>
        <w:pStyle w:val="Akapitzlist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reguluje urządzenia techniczne;</w:t>
      </w:r>
    </w:p>
    <w:p w:rsidR="006055FC" w:rsidRPr="005B2834" w:rsidRDefault="006055FC" w:rsidP="006055FC">
      <w:pPr>
        <w:pStyle w:val="Akapitzlist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dokonuje pomiarów za pomocą odpowiedniego sprzętu pomiarowego;</w:t>
      </w:r>
    </w:p>
    <w:p w:rsidR="006055FC" w:rsidRPr="005B2834" w:rsidRDefault="006055FC" w:rsidP="006055FC">
      <w:pPr>
        <w:pStyle w:val="Akapitzlist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dokonuje montażu poszczególnych części w całość;</w:t>
      </w:r>
    </w:p>
    <w:p w:rsidR="006055FC" w:rsidRPr="005B2834" w:rsidRDefault="006055FC" w:rsidP="006055FC">
      <w:pPr>
        <w:pStyle w:val="Akapitzlist"/>
        <w:numPr>
          <w:ilvl w:val="0"/>
          <w:numId w:val="10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5B2834">
        <w:rPr>
          <w:rFonts w:ascii="Times New Roman" w:hAnsi="Times New Roman" w:cs="Times New Roman"/>
        </w:rPr>
        <w:t>stosuje różne rodzaje połączeń (rozłączne i nierozłączne, pośrednie i bezpośrednie, spoczynkowe i ruchowe).</w:t>
      </w:r>
    </w:p>
    <w:p w:rsidR="006055FC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B2834">
        <w:rPr>
          <w:rFonts w:ascii="Times New Roman" w:hAnsi="Times New Roman" w:cs="Times New Roman"/>
          <w:b/>
        </w:rPr>
        <w:lastRenderedPageBreak/>
        <w:t>Warunki i sposób realizacji</w:t>
      </w:r>
    </w:p>
    <w:p w:rsidR="006055FC" w:rsidRPr="005B2834" w:rsidRDefault="006055FC" w:rsidP="006055F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 zajęciach techniki uczniowie powinni nabyć umiejętności planowania i wykonywania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pracy o różnym stopniu trudności, co ułatwi im kształtowanie poprawnych nawyków podczas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działalności technicznej oraz umożliwi dostrzeżenie różnorodnych elementów technicznych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najbliższym otoczeniu oraz zdobycie wiedzy na temat ich budowy, funkcjonowania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bezpiecznego z nich korzystania.</w:t>
      </w: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Nauczanie techniki powinno być oparte przede wszystkim na tworzeniu różnorodnych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konstrukcji wszechobecnych w życiu codziennym i zawodowym. Przez „konstrukcje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techniczne” rozumieć należy wszystkie wytwory w otaczającej rzeczywistości. Będzie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to zarówno dom, samochód, komputer, robot czy most, ale również odzież, zabawka itp.</w:t>
      </w: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Konstrukcje te powinny być filarem edukacji technicznej. Praca nad tworzeniem konstrukcji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wyzwala określone zachowania i postępowanie, które odpowiednio ukierunkowane kształtują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osobowość ucznia, jego zaangażowanie, kreatywność, twórcze myślenie oraz przygotowują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go do życia i pracy zawodowej. Tworzenie konstrukcji uczy odpowiedzialności od początku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jej tworzenia do zakończenia. Niedokładne wykonanie lub brak jakiejkolwiek części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konstrukcji, niezgodność działań z procedurą, brak dyscypliny pracy – wszystko to rodzi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niepowodzenie. W wykonywaniu konstrukcji wszystkie ogniwa są ważne, o czym uczeń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uświadamia sobie podczas prac nad nią. Technika nauczana przez tworzenie konstrukcji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technicznych kształtuje odpowiedzialnego, świadomego swych działań młodego człowieka,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pozwala na rozpoznanie kompetencji technicznych charakteryzujących uczniów o wybitnych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zdolnościach w tym zakresie.</w:t>
      </w: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Ważne jest, aby szkoła dysponowała miejscem do wykonywania działań technicznych przez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uczniów – może to być sala lekcyjna oznaczona jako „Pracownia techniczna”, dostosowana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 liczby uczniów i odpowiednio wyposażona do działań o charakterze wytwórczym.</w:t>
      </w: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Na zajęciach techniki uczeń powinien mieć możliwość realizacji innowacyjnych rozwiązań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konstrukcyjnych lub materiałowych. Istotne jest stworzenie takiego środowiska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dydaktycznego, które będzie rozbudzało myślenie twórcze uczniów. Dominującą metodą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pracy na zajęciach techniki powinna być metoda projektu.</w:t>
      </w:r>
    </w:p>
    <w:p w:rsidR="006055FC" w:rsidRPr="002B4073" w:rsidRDefault="006055FC" w:rsidP="006055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Szkoła powinna zapewnić możliwość uzyskania karty rowerowej przez ucznia, który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ukończył 10 lat. Dopuszcza się organizowanie zajęć przygotowujących do uzyskania karty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rowerowej nie tylko podczas przedmiotu technika, ale również podczas innych zajęć,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np. godzin z wychowawcą.</w:t>
      </w:r>
    </w:p>
    <w:p w:rsidR="006055FC" w:rsidRDefault="006055FC"/>
    <w:p w:rsidR="006055FC" w:rsidRDefault="006055FC"/>
    <w:sectPr w:rsidR="006055FC" w:rsidSect="006055FC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015"/>
    <w:multiLevelType w:val="hybridMultilevel"/>
    <w:tmpl w:val="C6D0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4C4F"/>
    <w:multiLevelType w:val="hybridMultilevel"/>
    <w:tmpl w:val="ABDA5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A6D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6A5"/>
    <w:multiLevelType w:val="hybridMultilevel"/>
    <w:tmpl w:val="CB3A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30FA3"/>
    <w:multiLevelType w:val="hybridMultilevel"/>
    <w:tmpl w:val="8EE0A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0725F"/>
    <w:multiLevelType w:val="hybridMultilevel"/>
    <w:tmpl w:val="EFF6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C7B95"/>
    <w:multiLevelType w:val="hybridMultilevel"/>
    <w:tmpl w:val="E3E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405B"/>
    <w:multiLevelType w:val="hybridMultilevel"/>
    <w:tmpl w:val="F412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078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A06B5"/>
    <w:multiLevelType w:val="hybridMultilevel"/>
    <w:tmpl w:val="08145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B4531"/>
    <w:multiLevelType w:val="hybridMultilevel"/>
    <w:tmpl w:val="8D16F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B6ABC"/>
    <w:multiLevelType w:val="hybridMultilevel"/>
    <w:tmpl w:val="982A2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5FC"/>
    <w:rsid w:val="005E3657"/>
    <w:rsid w:val="0060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1723</Words>
  <Characters>10338</Characters>
  <Application>Microsoft Office Word</Application>
  <DocSecurity>0</DocSecurity>
  <Lines>86</Lines>
  <Paragraphs>24</Paragraphs>
  <ScaleCrop>false</ScaleCrop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2017-06-01T21:01:00Z</dcterms:created>
  <dcterms:modified xsi:type="dcterms:W3CDTF">2017-06-01T21:02:00Z</dcterms:modified>
</cp:coreProperties>
</file>