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9" w:rsidRDefault="007A6149" w:rsidP="007A6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Etyka</w:t>
      </w:r>
    </w:p>
    <w:p w:rsidR="007A6149" w:rsidRPr="00192ADC" w:rsidRDefault="007A6149" w:rsidP="007A6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Zasadniczym i najogólniej sformułowanym celem etyki w szkole podstawowej jest budzenie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rozwijanie refleksyjności i wrażliwości aksjologicznej ucznia oraz kształtowanie postawy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szacunku, otwartości, współdziałania i odpowiedzialności.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Zadaniem nauczyciela jest takie organizowanie sytuacji edukacyjnych, aby uczniowie mogli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wyrażać swoją naturalną ciekawość i angażować się w namysł nad moralnością oraz aby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angażowali się w działania na rzecz innych i wspólnie z innymi.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Jednym z najbardziej elementarnych i powszechnych przejawów moralności są oceny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moralne. Ważne jest, aby uczniowie byli świadomi, że formułowanie ocen moralnych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dotyczących faktycznych zdarzeń i osób wymaga taktu, wrażliwości aksjologicznej,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wnikliwości i wiedzy. Należy równocześnie podkreślić, że uczenie się odpowiedzialnego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formułowania i wyrażania ocen jest bardzo ważną umiejętnością stanowiącą istotny aspekt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kształcenia (samokształcenia) i wychowywania (samowychowania). Umiejętność ta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również ważnym aspektem odpowiedzialnego uczestniczenia w życiu społecznym.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Język mniejszości narodowej lub etnicznej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Zadaniem szkoły w zakresie nauczania języka mniejszości narodowej lub etnicznej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wspomaganie wszechstronnego i harmonijnego rozwoju ucznia przez wzmacnianie poczucia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jego tożsamości kulturowej, historycznej, etnicznej lub narodowej.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Nauczanie języka mniejszości narodowej lub etnicznej powinno być wspierane przez uczenie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zwyczajów, obyczajów oraz właściwych zachowań w środowisku rodzinnym, lokalnym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szkolnym.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Rolą nauczyciela jest uświadamianie uczniom, że wspólnoty takie jak rodzina, środowisko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lokalne i ojczyzna, stanowią wielką wartość w życiu każdego człowieka i że każdy ma wobec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tych wspólnot obowiązki.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Ponadto nieodłącznym elementem pracy szkoły jest też kształtowanie szacunku do swego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języka ojczystego.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A6149" w:rsidRP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A6149">
        <w:rPr>
          <w:rFonts w:ascii="Times New Roman" w:hAnsi="Times New Roman" w:cs="Times New Roman"/>
          <w:b/>
        </w:rPr>
        <w:t>Cele kształcenia – wymagania ogólne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I. Kształtowanie wrażliwości aksjologicznej i refleksyjności</w:t>
      </w:r>
    </w:p>
    <w:p w:rsidR="007A6149" w:rsidRPr="007A6149" w:rsidRDefault="007A6149" w:rsidP="002407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Rozwijanie percepcji i wyobraźni moralnej.</w:t>
      </w:r>
    </w:p>
    <w:p w:rsidR="007A6149" w:rsidRPr="007A6149" w:rsidRDefault="007A6149" w:rsidP="002407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Rozwijanie empatii.</w:t>
      </w:r>
    </w:p>
    <w:p w:rsidR="007A6149" w:rsidRPr="007A6149" w:rsidRDefault="007A6149" w:rsidP="002407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Klaryfikacja wartości.</w:t>
      </w:r>
    </w:p>
    <w:p w:rsidR="007A6149" w:rsidRPr="007A6149" w:rsidRDefault="007A6149" w:rsidP="002407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Analizowanie doświadczeń moralnych.</w:t>
      </w:r>
    </w:p>
    <w:p w:rsidR="007A6149" w:rsidRPr="007A6149" w:rsidRDefault="007A6149" w:rsidP="002407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Rozwijanie kultury logicznej i umiejętności kreatywnego myślenia.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Tworzenie wypowiedzi</w:t>
      </w:r>
    </w:p>
    <w:p w:rsidR="007A6149" w:rsidRPr="007A6149" w:rsidRDefault="007A6149" w:rsidP="002407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Objaśnianie głównych pojęć dyskursu etycznego.</w:t>
      </w:r>
    </w:p>
    <w:p w:rsidR="007A6149" w:rsidRPr="007A6149" w:rsidRDefault="007A6149" w:rsidP="002407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Ćwiczenie umiejętności kulturalnego i precyzyjnego wypowiadania się.</w:t>
      </w:r>
    </w:p>
    <w:p w:rsidR="007A6149" w:rsidRPr="007A6149" w:rsidRDefault="007A6149" w:rsidP="002407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Formułowanie pytań dotyczących sfery aksjologiczno-moralnej.</w:t>
      </w:r>
    </w:p>
    <w:p w:rsidR="007A6149" w:rsidRPr="007A6149" w:rsidRDefault="007A6149" w:rsidP="002407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Formułowanie sądów wartościujących oraz ich uzasadnianie.</w:t>
      </w:r>
    </w:p>
    <w:p w:rsidR="007A6149" w:rsidRPr="007A6149" w:rsidRDefault="007A6149" w:rsidP="002407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Rozwijanie umiejętności dyskutowania.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III. Kształtowanie postaw</w:t>
      </w:r>
    </w:p>
    <w:p w:rsidR="007A6149" w:rsidRPr="007A6149" w:rsidRDefault="007A6149" w:rsidP="002407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lastRenderedPageBreak/>
        <w:t>Wspomaganie ucznia w interioryzowaniu wartości i norm moralnych.</w:t>
      </w:r>
    </w:p>
    <w:p w:rsidR="007A6149" w:rsidRPr="007A6149" w:rsidRDefault="007A6149" w:rsidP="002407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Charakteryzowanie i kształtowanie postaw moralnych – w szczególności postawy szacunku wobec każdego człowieka.</w:t>
      </w:r>
    </w:p>
    <w:p w:rsidR="007A6149" w:rsidRPr="007A6149" w:rsidRDefault="007A6149" w:rsidP="002407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Rozwijanie umiejętności współdziałania.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IV. Samokształcenie</w:t>
      </w:r>
    </w:p>
    <w:p w:rsidR="007A6149" w:rsidRPr="007A6149" w:rsidRDefault="007A6149" w:rsidP="002407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Rozwijanie umiejętności samodzielnego poszukiwania informacji, ich wartościowania</w:t>
      </w:r>
    </w:p>
    <w:p w:rsidR="007A6149" w:rsidRPr="007A6149" w:rsidRDefault="007A6149" w:rsidP="002407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oraz rzetelnego i odpowiedzialnego korzystania z wiedzy.</w:t>
      </w:r>
    </w:p>
    <w:p w:rsidR="007A6149" w:rsidRPr="007A6149" w:rsidRDefault="007A6149" w:rsidP="002407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Rozpoznawanie i rozwiązywanie problemów moralnych.</w:t>
      </w:r>
    </w:p>
    <w:p w:rsidR="007A6149" w:rsidRPr="007A6149" w:rsidRDefault="007A6149" w:rsidP="002407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Identyfikowanie i eliminowanie czynników ograniczających sprawczość</w:t>
      </w:r>
    </w:p>
    <w:p w:rsidR="007A6149" w:rsidRDefault="007A6149" w:rsidP="002407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A6149">
        <w:rPr>
          <w:rFonts w:ascii="Times New Roman" w:hAnsi="Times New Roman" w:cs="Times New Roman"/>
        </w:rPr>
        <w:t>Rozwijanie samoświadomości moralnej.</w:t>
      </w:r>
    </w:p>
    <w:p w:rsidR="007A6149" w:rsidRPr="007A6149" w:rsidRDefault="007A6149" w:rsidP="007A614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A6149" w:rsidRP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A6149">
        <w:rPr>
          <w:rFonts w:ascii="Times New Roman" w:hAnsi="Times New Roman" w:cs="Times New Roman"/>
          <w:b/>
        </w:rPr>
        <w:t>Treści nauczania – wymagania szczegółowe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I. Elementy etyki ogólnej. 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82134" w:rsidRDefault="00682134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</w:t>
      </w:r>
      <w:r w:rsidRPr="00682134">
        <w:rPr>
          <w:rFonts w:ascii="Times New Roman" w:hAnsi="Times New Roman" w:cs="Times New Roman"/>
        </w:rPr>
        <w:t>, rozumie i stosuje pojęcia niezbędne do opisu przeżyć i działań moralnych:</w:t>
      </w:r>
    </w:p>
    <w:p w:rsidR="002A680C" w:rsidRDefault="002A680C" w:rsidP="002407DA">
      <w:pPr>
        <w:pStyle w:val="Akapitzlist"/>
        <w:numPr>
          <w:ilvl w:val="2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posługuje się pojęciami niezbędnymi do charakterystyki działania w aspekcie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jego moralnej oceny: decyzja,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czyn, sprawczość, konflikt, problem, podmiot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działania (autor, sprawca), adresat działania, intencja działania, motyw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działania, treść działania, skutek (konsekwencja), okoliczności działania</w:t>
      </w:r>
      <w:r>
        <w:rPr>
          <w:rFonts w:ascii="Times New Roman" w:hAnsi="Times New Roman" w:cs="Times New Roman"/>
        </w:rPr>
        <w:t>,</w:t>
      </w:r>
    </w:p>
    <w:p w:rsidR="002A680C" w:rsidRDefault="002A680C" w:rsidP="002407DA">
      <w:pPr>
        <w:pStyle w:val="Akapitzlist"/>
        <w:numPr>
          <w:ilvl w:val="2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rozpoznaje i nazywa wybrane emocje oraz uczucia: radość, smutek, strach,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wstręt, zdziwienie, gniew, akceptacja, duma, miłość, nienawiść, przyjemność,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przykrość, poczucie szczęścia, poczucie wstydu, poczucie winy, zazdrość</w:t>
      </w:r>
      <w:r>
        <w:rPr>
          <w:rFonts w:ascii="Times New Roman" w:hAnsi="Times New Roman" w:cs="Times New Roman"/>
        </w:rPr>
        <w:t>,</w:t>
      </w:r>
    </w:p>
    <w:p w:rsidR="002A680C" w:rsidRDefault="002A680C" w:rsidP="002407DA">
      <w:pPr>
        <w:pStyle w:val="Akapitzlist"/>
        <w:numPr>
          <w:ilvl w:val="2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posługuje się nazwami emocji i uczuć do opisywania przeżyć własnych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przeżyć innych osób w kontekście różnych doświadczeń moralnych;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wykorzystuje te pojęcia do charakteryzowania przeżyć, działań i postaw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bohaterów powieści, opowiadań, filmów, spektakli teatralnych, gier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komputerowych,</w:t>
      </w:r>
    </w:p>
    <w:p w:rsidR="002A680C" w:rsidRDefault="002A680C" w:rsidP="002407DA">
      <w:pPr>
        <w:pStyle w:val="Akapitzlist"/>
        <w:numPr>
          <w:ilvl w:val="2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 i objaśnia podstawowe pojęcia związane z oceną moralną: dobro, zło,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wartość, kryterium, zasada (norma, reguła), postawa, cnota, wada, obowiązek,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sankcja, sumienie, wzór, autorytet, odpowiedzialność, prawo naturalne, prawo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stanowione, godność, prawa człowieka, natura ludzka, prawda, szczęście,</w:t>
      </w:r>
    </w:p>
    <w:p w:rsidR="002A680C" w:rsidRDefault="002A680C" w:rsidP="002407DA">
      <w:pPr>
        <w:pStyle w:val="Akapitzlist"/>
        <w:numPr>
          <w:ilvl w:val="2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 i posługuje się głównymi kategoriami deontycznymi: działania nakazane,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zakazane, dozwolone, nadobowiązkowe (</w:t>
      </w:r>
      <w:proofErr w:type="spellStart"/>
      <w:r w:rsidRPr="002B4073">
        <w:rPr>
          <w:rFonts w:ascii="Times New Roman" w:hAnsi="Times New Roman" w:cs="Times New Roman"/>
        </w:rPr>
        <w:t>supererogacyjne</w:t>
      </w:r>
      <w:proofErr w:type="spellEnd"/>
      <w:r w:rsidRPr="002B4073">
        <w:rPr>
          <w:rFonts w:ascii="Times New Roman" w:hAnsi="Times New Roman" w:cs="Times New Roman"/>
        </w:rPr>
        <w:t>),</w:t>
      </w:r>
    </w:p>
    <w:p w:rsidR="002A680C" w:rsidRPr="00682134" w:rsidRDefault="002A680C" w:rsidP="002407DA">
      <w:pPr>
        <w:pStyle w:val="Akapitzlist"/>
        <w:numPr>
          <w:ilvl w:val="2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wykorzystuje pojęcia dyskursu etycznego do analizowania przeżyć, działań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postaw bohaterów powieści, opowiadań, filmów, spektakli teatralnych, gier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komputerowych;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 xml:space="preserve">wyjaśnia różnicę między dobrem (złem) moralnym a dobrem (złem) </w:t>
      </w:r>
      <w:proofErr w:type="spellStart"/>
      <w:r w:rsidRPr="00682134">
        <w:rPr>
          <w:rFonts w:ascii="Times New Roman" w:hAnsi="Times New Roman" w:cs="Times New Roman"/>
        </w:rPr>
        <w:t>pozamoralnym</w:t>
      </w:r>
      <w:proofErr w:type="spellEnd"/>
      <w:r w:rsidRPr="00682134">
        <w:rPr>
          <w:rFonts w:ascii="Times New Roman" w:hAnsi="Times New Roman" w:cs="Times New Roman"/>
        </w:rPr>
        <w:t>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odróżnia wypowiedzi o faktach od wypowiedzi o wartościach i powinnościach;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analizuje klasyczne pytanie etyczne: „Jak należy (dobrze) żyć?”;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lastRenderedPageBreak/>
        <w:t>wyjaśnia różnice między dobrem godziwym, użytecznym i subiektywnie zadowalającym (przyjemnością) i podaje przykłady dóbr tego rodzaju;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wyjaśnia różnice między wartością autoteliczną a instrumentalną oraz podaje przykłady wartości tego rodzaju;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wyjaśnia różnice między etyką a moralnością oraz moralnością a obyczajowością, prawem i religią;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wymienia główne czynniki ograniczające świadomość i dobrowolność ludzkich działań;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wie, że racjonalna ocena moralna wymaga uświadomienia sobie kryterium, w świetle którego dokonuje się oceny moralnej; stosuje wybrane kryteria moralne do formułowania ocen moralnych;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wyjaśnia, czym jest zasada (norma, reguła) moralna i podaje przykłady zasad (norm, reguł) moralnych;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wyjaśnia genezę norm moralnych;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wyjaśnia, na czym polega uniwersalny charakter norm moralnych (roszczenie do uniwersalności);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wyjaśnia związek między dobrem (wartością), jakim jest życie, a normą moralną: „Nie należy zabijać”; wyjaśnia, co to znaczy, że życie jest dobrem fundamentalnym;</w:t>
      </w:r>
    </w:p>
    <w:p w:rsidR="007A6149" w:rsidRPr="00682134" w:rsidRDefault="007A6149" w:rsidP="002407D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82134">
        <w:rPr>
          <w:rFonts w:ascii="Times New Roman" w:hAnsi="Times New Roman" w:cs="Times New Roman"/>
        </w:rPr>
        <w:t>wyjaśnia czym jest bioetyka; podaje przykłady problemów bioetycznych oraz przedstawia własne stanowisko w wybranych kwestiach bioetycznych (aborcja, eutanazja, inne).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II. Człowiek wobec innych ludzi. 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A6149" w:rsidRDefault="007A6149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A680C">
        <w:rPr>
          <w:rFonts w:ascii="Times New Roman" w:hAnsi="Times New Roman" w:cs="Times New Roman"/>
        </w:rPr>
        <w:t>podaje przykłady okazywania szacunku wobec rodziców, nauczycieli, koleżanek i kolegów oraz innych ludzi – dorosłych i dzieci;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uzasadnia, dlaczego należy okazywać szacunek innym osobom;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okazuje szacunek innym osobom;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wie, że w szczególny sposób należy okazywać szacunek i wyrozumiałość osobom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starszym (seniorom), słabszym, potrzebującym pomocy;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wyjaśnia, czym jest miłość; charakteryzuje różne rodzaje miłości;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wyjaśnia, co to znaczy, że rodzina jest dobrem wspólnym:</w:t>
      </w:r>
    </w:p>
    <w:p w:rsidR="002A680C" w:rsidRDefault="002A680C" w:rsidP="002407DA">
      <w:pPr>
        <w:pStyle w:val="Akapitzlist"/>
        <w:numPr>
          <w:ilvl w:val="2"/>
          <w:numId w:val="10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podaje przykłady działań będących realizacją dobra wspólnego rodziny,</w:t>
      </w:r>
    </w:p>
    <w:p w:rsidR="002A680C" w:rsidRDefault="002A680C" w:rsidP="002407DA">
      <w:pPr>
        <w:pStyle w:val="Akapitzlist"/>
        <w:numPr>
          <w:ilvl w:val="2"/>
          <w:numId w:val="10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wie, że współcześnie funkcjonują różne modele małżeństwa i rodziny;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wyjaśnia, co to znaczy, że klasa jest dobrem wspólnym:</w:t>
      </w:r>
    </w:p>
    <w:p w:rsidR="002A680C" w:rsidRDefault="002A680C" w:rsidP="002407DA">
      <w:pPr>
        <w:pStyle w:val="Akapitzlist"/>
        <w:numPr>
          <w:ilvl w:val="2"/>
          <w:numId w:val="9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podaje przykłady działań będących realizacją dobra wspólnego klasy,</w:t>
      </w:r>
    </w:p>
    <w:p w:rsidR="002A680C" w:rsidRDefault="002A680C" w:rsidP="002407DA">
      <w:pPr>
        <w:pStyle w:val="Akapitzlist"/>
        <w:numPr>
          <w:ilvl w:val="2"/>
          <w:numId w:val="9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angażuje się we wspólne działania realizowane przez koleżanki i kolegów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klasy,</w:t>
      </w:r>
    </w:p>
    <w:p w:rsidR="002A680C" w:rsidRDefault="002A680C" w:rsidP="002407DA">
      <w:pPr>
        <w:pStyle w:val="Akapitzlist"/>
        <w:numPr>
          <w:ilvl w:val="2"/>
          <w:numId w:val="9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analizuje i formułuje ocenę moralną „ściągania”;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wyjaśnia, co to znaczy, że ojczyzna jest dobrem wspólnym:</w:t>
      </w:r>
    </w:p>
    <w:p w:rsidR="002A680C" w:rsidRDefault="002A680C" w:rsidP="002407DA">
      <w:pPr>
        <w:pStyle w:val="Akapitzlist"/>
        <w:numPr>
          <w:ilvl w:val="2"/>
          <w:numId w:val="9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podaje przykłady działań będących realizacją dobra wspólnego ojczyzny,</w:t>
      </w:r>
    </w:p>
    <w:p w:rsidR="002A680C" w:rsidRDefault="002A680C" w:rsidP="002407DA">
      <w:pPr>
        <w:pStyle w:val="Akapitzlist"/>
        <w:numPr>
          <w:ilvl w:val="2"/>
          <w:numId w:val="9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wyjaśnia różnicę między patriotyzmem a szowinizmem,</w:t>
      </w:r>
    </w:p>
    <w:p w:rsidR="002A680C" w:rsidRDefault="002A680C" w:rsidP="002407DA">
      <w:pPr>
        <w:pStyle w:val="Akapitzlist"/>
        <w:numPr>
          <w:ilvl w:val="2"/>
          <w:numId w:val="9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 i omawia faktyczne (historyczne) przykłady postaw patriotycznych,</w:t>
      </w:r>
    </w:p>
    <w:p w:rsidR="002A680C" w:rsidRDefault="002A680C" w:rsidP="002407DA">
      <w:pPr>
        <w:pStyle w:val="Akapitzlist"/>
        <w:numPr>
          <w:ilvl w:val="2"/>
          <w:numId w:val="9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podaje przykłady instytucji demokratycznych; wyjaśnia, dlaczego demokracja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jest modelowym ustrojem politycznym,</w:t>
      </w:r>
    </w:p>
    <w:p w:rsidR="002A680C" w:rsidRDefault="002A680C" w:rsidP="002407DA">
      <w:pPr>
        <w:pStyle w:val="Akapitzlist"/>
        <w:numPr>
          <w:ilvl w:val="2"/>
          <w:numId w:val="9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wyjaśnia, czym jest społeczeństwo obywatelskie, i podaje przykłady postaw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obywatelskich;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wie, że ludzie reprezentujący różne kultury mogą wyznawać różne wartości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przekonania moralne; wyjaśnia, czym jest wielokulturowość;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wyjaśnia, czym jest „Powszechna Deklaracja Praw Człowieka”; rozważa wybrane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zapisy tego dokumentu;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identyfikuje podstawowe prawa człowieka; ma świadomość, że są miejsca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świecie, gdzie podstawowe prawa człowieka nie są respektowane;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wie, że konflikty są jednym z elementów życia społecznego, potrafi rozwiązywać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konflikty (np. w szkole, w domu) nie uciekając się do przemocy;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rozpoznaje i charakteryzuje różne przejawy przemocy; wyjaśnia pojęcie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B4073">
        <w:rPr>
          <w:rFonts w:ascii="Times New Roman" w:hAnsi="Times New Roman" w:cs="Times New Roman"/>
        </w:rPr>
        <w:t>cyberprzemocy</w:t>
      </w:r>
      <w:proofErr w:type="spellEnd"/>
      <w:r w:rsidRPr="002B4073">
        <w:rPr>
          <w:rFonts w:ascii="Times New Roman" w:hAnsi="Times New Roman" w:cs="Times New Roman"/>
        </w:rPr>
        <w:t>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 i wyjaśnia formułę zasady niekrzywdzenia oraz posługuje się tą zasadą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rozważania wybranych problemów moralnych;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 i wyjaśnia formułę zasady miłości osoby (bliźniego) oraz posługuje się tą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zasadą do rozstrzygania wybranych problemów moralnych;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 i wyjaśnia formułę zasady sprawiedliwości oraz posługuje się tą zasadą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rozstrzygania wybranych problemów moralnych;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wyjaśnia, na czym polega zasada fair play;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 i wyjaśnia formułę zasady solidarności oraz podaje przykłady działań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solidarnych;</w:t>
      </w:r>
    </w:p>
    <w:p w:rsid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wie, że kłamstwo – tak w wymiarze indywidualnym, jak i społecznym –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jednym z najbardziej rozpowszechnionych przejawów zła moralnego; analizuje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problem kłamstwa i formułuje ocenę moralną dotyczącą kłamstwa;</w:t>
      </w:r>
    </w:p>
    <w:p w:rsidR="002A680C" w:rsidRPr="002A680C" w:rsidRDefault="002A680C" w:rsidP="002407DA">
      <w:pPr>
        <w:pStyle w:val="Akapitzlist"/>
        <w:numPr>
          <w:ilvl w:val="1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objaśnia, czym jest szacunek, przyjaźń, życzliwość, altruizm, troska,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bezinteresowność, wolontariat, koleżeństwo, wdzięczność, współczucie, empatia,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zaufanie, nietykalność osobista, tolerancja, dobro wspólne, naród, pluralizm,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współdziałanie, sprawiedliwość, praworządność, solidarność, patriotyzm,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bohaterstwo, wolność polityczna.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III. Człowiek wobec siebie. 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wyjaśnia, co to znaczy być osobą; objaśnia pojęcie godności człowieka;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wie, że ze względu na swoją wartość – osobową godność – jest równie wartościowym człowiekiem jak inni ludzie;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zna i rozwija swoje zalety, rozpoznaje i eliminuje swoje wady;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zna swoje podstawowe prawa i obowiązki (ucznia, dziecka) oraz wypełnia własne obowiązki;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wyjaśnia, dlaczego należy odnosić się z szacunkiem do własnego ciała;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wyjaśnia, dlaczego seksualność jest wartością; wie, że akty seksualne podlegają moralnej ocenie;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podaje przykłady działań, które są wyrazem troski o własne zdrowie i życie;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analizuje problem stosowania środków psychoaktywnych i formułuje ocenę moralną dotyczącą tego typu działań;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 czym jest sumienie i jaką pełni rolę w życiu człowieka;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lastRenderedPageBreak/>
        <w:t>wyjaśnia ideę rozwoju moralnego i podaje przykłady działań egoistycznych, konformistycznych, altruistycznych.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wyjaśnia, na czym polega autonomia człowieka, podaje przykłady działań i postaw autonomicznych i nieautonomicznych;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wyjaśnia, na czym polega interioryzacja wartości i norm moralnych;</w:t>
      </w:r>
    </w:p>
    <w:p w:rsidR="007A6149" w:rsidRPr="002407DA" w:rsidRDefault="007A6149" w:rsidP="002407DA">
      <w:pPr>
        <w:pStyle w:val="Akapitzlist"/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objaśnia, czym jest sens życia, uczciwość, roztropność, umiarkowanie, męstwo, honor; prywatność, asertywność, prawdomówność.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IV. Człowiek a świat ludzkich wytworów. 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A6149" w:rsidRPr="002407DA" w:rsidRDefault="007A6149" w:rsidP="002407DA">
      <w:pPr>
        <w:pStyle w:val="Akapitzlist"/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podaje przykłady ludzkich wytworów materialnych i niematerialnych oraz rozważa ich znaczenie w kontekście pytania o dobre życie;</w:t>
      </w:r>
    </w:p>
    <w:p w:rsidR="007A6149" w:rsidRPr="002407DA" w:rsidRDefault="007A6149" w:rsidP="002407DA">
      <w:pPr>
        <w:pStyle w:val="Akapitzlist"/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dba o przedmioty będące jego prywatną własnością, własnością innych oraz będące własnością publiczną;</w:t>
      </w:r>
    </w:p>
    <w:p w:rsidR="007A6149" w:rsidRPr="002407DA" w:rsidRDefault="007A6149" w:rsidP="002407DA">
      <w:pPr>
        <w:pStyle w:val="Akapitzlist"/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potrafi podzielić się z innymi tym, co jest jego własnością;</w:t>
      </w:r>
    </w:p>
    <w:p w:rsidR="007A6149" w:rsidRPr="002407DA" w:rsidRDefault="007A6149" w:rsidP="002407DA">
      <w:pPr>
        <w:pStyle w:val="Akapitzlist"/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dostrzega i wyjaśnia związek między uczeniem się a wykonywaną pracą; wyjaśnia znaczenie pracy zarobkowej;</w:t>
      </w:r>
    </w:p>
    <w:p w:rsidR="007A6149" w:rsidRPr="002407DA" w:rsidRDefault="007A6149" w:rsidP="002407DA">
      <w:pPr>
        <w:pStyle w:val="Akapitzlist"/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podejmuje namysł nad problemem własności intelektualnej; wyjaśnia czym jest plagiat oraz formułuje ocenę moralną dotyczącą plagiatu;</w:t>
      </w:r>
    </w:p>
    <w:p w:rsidR="007A6149" w:rsidRPr="002407DA" w:rsidRDefault="007A6149" w:rsidP="002407DA">
      <w:pPr>
        <w:pStyle w:val="Akapitzlist"/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podaje przykłady właściwego i niewłaściwego wykorzystywania nowoczesnych technologii informacyjnych;</w:t>
      </w:r>
    </w:p>
    <w:p w:rsidR="007A6149" w:rsidRPr="002407DA" w:rsidRDefault="007A6149" w:rsidP="002407DA">
      <w:pPr>
        <w:pStyle w:val="Akapitzlist"/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jest świadomy, że postęp cywilizacyjny dokonuje się dzięki wiedzy; wyjaśnia, dlaczego wiedza jest dobrem (wartością);</w:t>
      </w:r>
    </w:p>
    <w:p w:rsidR="007A6149" w:rsidRPr="002407DA" w:rsidRDefault="007A6149" w:rsidP="002407DA">
      <w:pPr>
        <w:pStyle w:val="Akapitzlist"/>
        <w:numPr>
          <w:ilvl w:val="1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objaśnia, czym jest społeczna odpowiedzialność biznesu.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V. Człowiek wobec przyrody. 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A6149" w:rsidRPr="002407DA" w:rsidRDefault="007A6149" w:rsidP="002407DA">
      <w:pPr>
        <w:pStyle w:val="Akapitzlist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wyjaśnia, co to znaczy, że przyroda jest dobrem (wartością);</w:t>
      </w:r>
    </w:p>
    <w:p w:rsidR="007A6149" w:rsidRPr="002407DA" w:rsidRDefault="007A6149" w:rsidP="002407DA">
      <w:pPr>
        <w:pStyle w:val="Akapitzlist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dostrzega wartość miejsc, w których żyje;</w:t>
      </w:r>
    </w:p>
    <w:p w:rsidR="007A6149" w:rsidRPr="002407DA" w:rsidRDefault="007A6149" w:rsidP="002407DA">
      <w:pPr>
        <w:pStyle w:val="Akapitzlist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jest świadomy, że przyroda jest dobrem, które należy chronić i uzasadnia potrzebę ochrony przyrody;</w:t>
      </w:r>
    </w:p>
    <w:p w:rsidR="007A6149" w:rsidRPr="002407DA" w:rsidRDefault="007A6149" w:rsidP="002407DA">
      <w:pPr>
        <w:pStyle w:val="Akapitzlist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podaje przykłady właściwego korzystania z dobrodziejstw przyrody;</w:t>
      </w:r>
    </w:p>
    <w:p w:rsidR="007A6149" w:rsidRPr="002407DA" w:rsidRDefault="007A6149" w:rsidP="002407DA">
      <w:pPr>
        <w:pStyle w:val="Akapitzlist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wie, jak można chronić przyrodę, i angażuje się w działania na rzecz ochrony przyrody;</w:t>
      </w:r>
    </w:p>
    <w:p w:rsidR="007A6149" w:rsidRPr="002407DA" w:rsidRDefault="007A6149" w:rsidP="002407DA">
      <w:pPr>
        <w:pStyle w:val="Akapitzlist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 ideę odpowiedzialności za przyszłe pokolenia oraz rekonstruuje argumentację z odpowiedzialności za przyszłe pokolenia;</w:t>
      </w:r>
    </w:p>
    <w:p w:rsidR="007A6149" w:rsidRPr="002407DA" w:rsidRDefault="007A6149" w:rsidP="002407DA">
      <w:pPr>
        <w:pStyle w:val="Akapitzlist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wyjaśnia, dlaczego nie należy traktować zwierząt w okrutny sposób;</w:t>
      </w:r>
    </w:p>
    <w:p w:rsidR="007A6149" w:rsidRPr="002407DA" w:rsidRDefault="007A6149" w:rsidP="002407DA">
      <w:pPr>
        <w:pStyle w:val="Akapitzlist"/>
        <w:numPr>
          <w:ilvl w:val="1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podaje przykłady właściwego traktowania zwierząt.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VI. Człowiek wobec Boga (Sacrum). 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A6149" w:rsidRPr="002407DA" w:rsidRDefault="007A6149" w:rsidP="002407DA">
      <w:pPr>
        <w:pStyle w:val="Akapitzlist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wie, że są ludzie wierzący w istnienie Boga i ludzie niewierzący w istnienie Boga;</w:t>
      </w:r>
    </w:p>
    <w:p w:rsidR="007A6149" w:rsidRPr="002407DA" w:rsidRDefault="007A6149" w:rsidP="002407DA">
      <w:pPr>
        <w:pStyle w:val="Akapitzlist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wie, że dla ludzi wierzących Bóg jest najwyższym dobrem (wartością) i źródłem prawa moralnego;</w:t>
      </w:r>
    </w:p>
    <w:p w:rsidR="007A6149" w:rsidRPr="002407DA" w:rsidRDefault="007A6149" w:rsidP="002407DA">
      <w:pPr>
        <w:pStyle w:val="Akapitzlist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lastRenderedPageBreak/>
        <w:t>wyjaśnia, czym są wartości chrześcijańskie, objaśnia ich uniwersalne znaczenie (roszczenie do uniwersalności);</w:t>
      </w:r>
    </w:p>
    <w:p w:rsidR="007A6149" w:rsidRPr="002407DA" w:rsidRDefault="007A6149" w:rsidP="002407DA">
      <w:pPr>
        <w:pStyle w:val="Akapitzlist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wie, czym jest moralność świecka (laicka);</w:t>
      </w:r>
    </w:p>
    <w:p w:rsidR="007A6149" w:rsidRPr="002407DA" w:rsidRDefault="007A6149" w:rsidP="002407DA">
      <w:pPr>
        <w:pStyle w:val="Akapitzlist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uzasadnia, dlaczego należy okazywać szacunek zarówno ludziom wierzącym, jak i niewierzącym;</w:t>
      </w:r>
    </w:p>
    <w:p w:rsidR="007A6149" w:rsidRPr="002407DA" w:rsidRDefault="007A6149" w:rsidP="002407DA">
      <w:pPr>
        <w:pStyle w:val="Akapitzlist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charakteryzuje komponenty moralne wielkich religii: judaizmu, hinduizmu, buddyzmu, chrześcijaństwa, islamu;</w:t>
      </w:r>
    </w:p>
    <w:p w:rsidR="007A6149" w:rsidRPr="002407DA" w:rsidRDefault="007A6149" w:rsidP="002407DA">
      <w:pPr>
        <w:pStyle w:val="Akapitzlist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nie dyskryminuje innych ludzi, ze względu na ich przekonania dotyczące sfery Sacrum.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VII. Wybrane problemy moralne (do wyboru). 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A6149" w:rsidRPr="002407DA" w:rsidRDefault="007A6149" w:rsidP="002407DA">
      <w:pPr>
        <w:pStyle w:val="Akapitzlist"/>
        <w:numPr>
          <w:ilvl w:val="1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identyfikuje i klasyfikuje wybrane problemy moralne ze względu na wyróżniony typ relacji: człowiek wobec innych ludzi, człowiek wobec siebie samego, człowiek wobec ludzkich wytworów, człowiek wobec przyrody, człowiek wobec Boga;</w:t>
      </w:r>
    </w:p>
    <w:p w:rsidR="007A6149" w:rsidRPr="002407DA" w:rsidRDefault="007A6149" w:rsidP="002407DA">
      <w:pPr>
        <w:pStyle w:val="Akapitzlist"/>
        <w:numPr>
          <w:ilvl w:val="1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odwołując się do własnych doświadczeń lub doświadczeń innych osób (w tym także postaci literackich, filmowych, przedstawionych w sztuce) charakteryzuje przeżycia wybranych osób (postaci) uwikłanych w omawiany problem moralny;</w:t>
      </w:r>
    </w:p>
    <w:p w:rsidR="007A6149" w:rsidRPr="002407DA" w:rsidRDefault="007A6149" w:rsidP="002407DA">
      <w:pPr>
        <w:pStyle w:val="Akapitzlist"/>
        <w:numPr>
          <w:ilvl w:val="1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precyzyjnie formułuje problem moralny i wyraża go w stosownym pytaniu;</w:t>
      </w:r>
    </w:p>
    <w:p w:rsidR="007A6149" w:rsidRPr="002407DA" w:rsidRDefault="007A6149" w:rsidP="002407DA">
      <w:pPr>
        <w:pStyle w:val="Akapitzlist"/>
        <w:numPr>
          <w:ilvl w:val="1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analizuje wybrane problemy moralne wykorzystując kluczowe pojęcia dyskursu etycznego;</w:t>
      </w:r>
    </w:p>
    <w:p w:rsidR="007A6149" w:rsidRPr="002407DA" w:rsidRDefault="007A6149" w:rsidP="002407DA">
      <w:pPr>
        <w:pStyle w:val="Akapitzlist"/>
        <w:numPr>
          <w:ilvl w:val="1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angażuje się w dyskusję na temat wybranych problemów moralnych.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VIII. Elementy historii etyki (do wyboru). 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wyjaśnia, dlaczego Sokrates jest uznawany za ojca etyki;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przedstawia Arystotelesowskie rozumienie szczęścia (eudajmonii) i cnoty etycznej; rekonstruuje Arystotelesowskie rozumienie przyjaźni;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wyjaśnia pogląd etyczny nazywany hedonizmem; zna argumentację zwolenników i przeciwników hedonizmu;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charakteryzuje stoicki ideał mędrca; wyjaśnia, na czym polega idea życia zgodnego z naturą;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zna i rozumie pojęcie prawa naturalnego, wyjaśnia pojęcie sumienia; charakteryzuje cnoty kardynalne: roztropność, sprawiedliwość, umiarkowanie, męstwo;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odwołując się do poglądów Immanuela Kanta, wyjaśnia pojęcie obowiązku; zna przynajmniej jedną formułę imperatywu kategorycznego oraz stosuje tę formułę do rozstrzygania wybranych problemów moralnych;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zna treść zasady użyteczności sformułowanej przez J. S. Milla i stosuje tę zasadę do rozstrzygania wybranych problemów moralnych;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 xml:space="preserve">zna zalety i wady </w:t>
      </w:r>
      <w:proofErr w:type="spellStart"/>
      <w:r w:rsidRPr="002407DA">
        <w:rPr>
          <w:rFonts w:ascii="Times New Roman" w:hAnsi="Times New Roman" w:cs="Times New Roman"/>
        </w:rPr>
        <w:t>konsekwencjalizmu</w:t>
      </w:r>
      <w:proofErr w:type="spellEnd"/>
      <w:r w:rsidRPr="002407DA">
        <w:rPr>
          <w:rFonts w:ascii="Times New Roman" w:hAnsi="Times New Roman" w:cs="Times New Roman"/>
        </w:rPr>
        <w:t xml:space="preserve"> oraz posługuje się tą metodą do rozstrzygania wybranych problemów moralnych;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 xml:space="preserve">przedstawia hierarchię wartości w ujęciu M. </w:t>
      </w:r>
      <w:proofErr w:type="spellStart"/>
      <w:r w:rsidRPr="002407DA">
        <w:rPr>
          <w:rFonts w:ascii="Times New Roman" w:hAnsi="Times New Roman" w:cs="Times New Roman"/>
        </w:rPr>
        <w:t>Schelera</w:t>
      </w:r>
      <w:proofErr w:type="spellEnd"/>
      <w:r w:rsidRPr="002407DA">
        <w:rPr>
          <w:rFonts w:ascii="Times New Roman" w:hAnsi="Times New Roman" w:cs="Times New Roman"/>
        </w:rPr>
        <w:t xml:space="preserve"> i wyjaśnia jego rozumienie działania moralnie dobrego;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lastRenderedPageBreak/>
        <w:t>odwołując się do poglądów etycznych Tadeusza Kotarbińskiego, wyjaśnia ideę etyki niezależnej; objaśnia pojęcia: spolegliwy opiekun, oczywistość serca;</w:t>
      </w:r>
    </w:p>
    <w:p w:rsidR="007A6149" w:rsidRPr="002407DA" w:rsidRDefault="007A6149" w:rsidP="002407DA">
      <w:pPr>
        <w:pStyle w:val="Akapitzlist"/>
        <w:numPr>
          <w:ilvl w:val="1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2407DA">
        <w:rPr>
          <w:rFonts w:ascii="Times New Roman" w:hAnsi="Times New Roman" w:cs="Times New Roman"/>
        </w:rPr>
        <w:t>odwołując się do poglądów etycznych Karola Wojtyły, rekonstruuje personalistyczne rozumienie miłości; zna treść normy personalistycznej i stosuje tę normę do rozstrzygania wybranych problemów moralnych.</w:t>
      </w: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A6149">
        <w:rPr>
          <w:rFonts w:ascii="Times New Roman" w:hAnsi="Times New Roman" w:cs="Times New Roman"/>
          <w:b/>
        </w:rPr>
        <w:t>Warunki i sposób realizacji</w:t>
      </w:r>
    </w:p>
    <w:p w:rsidR="007A6149" w:rsidRPr="007A6149" w:rsidRDefault="007A6149" w:rsidP="007A614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Zadaniem szkoły jest umożliwienie uczniom uczestniczenie w zajęciach z etyki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dostosowanie tematyki tych zajęć do wieku uczniów i ich dotychczas zdobytej wiedzy.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Etyka jako przedmiot nauczany w szkole podstawowej realizować ma przede wszystkim cele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praktyczno-wychowawcze. Praca nauczyciela ma koncentrować się na wspieraniu ucznia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 jego </w:t>
      </w:r>
      <w:proofErr w:type="spellStart"/>
      <w:r w:rsidRPr="002B4073">
        <w:rPr>
          <w:rFonts w:ascii="Times New Roman" w:hAnsi="Times New Roman" w:cs="Times New Roman"/>
        </w:rPr>
        <w:t>aktywnościach</w:t>
      </w:r>
      <w:proofErr w:type="spellEnd"/>
      <w:r w:rsidRPr="002B4073">
        <w:rPr>
          <w:rFonts w:ascii="Times New Roman" w:hAnsi="Times New Roman" w:cs="Times New Roman"/>
        </w:rPr>
        <w:t xml:space="preserve"> zorientowanych na integralnie pojętym rozwoju, którego osią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rozwój moralny, pojmowany jako proces przechodzenia od heteronomii do autonomii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moralnej. Wyrazem poszerzania się sfery autonomii moralnej ucznia jest stopniowe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interioryzowanie przez niego wartości i norm moralnych oraz pogłębiające się zrozumienie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siebie jako podmiotu moralnego, który spełnia się jako człowiek na wielu polach moralnie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pojętej odpowiedzialności. Należy podkreślić, że zajęcia z etyki mogą jedynie wspomagać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ucznia w faktycznym realizowaniu tego kluczowego zadania; jego efektywna realizacja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wymaga jednak decyzji samego ucznia, komplementarności oddziaływań edukacyjnych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wielu lat pracy ucznia nad sobą samym.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zajęciach z etyki uczestniczyć mogą uczniowie o zróżnicowanej wiedzy z zakresu tego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przedmiotu, dlatego ważnym zadaniem nauczyciela jest umiejętne dobieranie i ewentualne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pogłębianie realizowanych treści nauczania.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Treści nauczania wymienione w podstawie programowej kształcenia ogólnego w przedmiocie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etyka podzielono na osiem części. W dziale I wyróżniono kluczowe zagadnienia z zakresu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etyki ogólnej, które pozwalają scharakteryzować poznawcze, emocjonalne i behawioralne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aspekty moralności. Akcent w tej części podstawy programowej jest położony na kształcenie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„myślenia językowego” (werbalnego). Umieszczenie tych treści na początku podstawy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programowej nie oznacza jednak, że nauczyciel etyki musi realizować je na wstępie edukacji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etycznej. Sposób realizacji podstawy programowej leży w gestii nauczyciela etyki.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Działy </w:t>
      </w:r>
      <w:proofErr w:type="spellStart"/>
      <w:r w:rsidRPr="002B4073">
        <w:rPr>
          <w:rFonts w:ascii="Times New Roman" w:hAnsi="Times New Roman" w:cs="Times New Roman"/>
        </w:rPr>
        <w:t>II–VI</w:t>
      </w:r>
      <w:proofErr w:type="spellEnd"/>
      <w:r w:rsidRPr="002B4073">
        <w:rPr>
          <w:rFonts w:ascii="Times New Roman" w:hAnsi="Times New Roman" w:cs="Times New Roman"/>
        </w:rPr>
        <w:t xml:space="preserve"> zostały wyróżnione ze względu na możliwe relacje, w ramach których człowiek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doświadcza świata i w nim działa. Wymienione w poszczególnych częściach podstawy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programowej treści nauczania mają służyć temu, aby uczeń porządkował różne doświadczenia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moralne i tym samym pogłębiał rozumienie siebie jako podmiotu działającego w świecie.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podstawie programowej etyki mowa jest o uniwersalnych zasadach postępowania,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kluczowych wartościach i postawach, które uczeń wstępnie rozumie i praktykuje od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najmłodszych lat. Zadaniem nauczyciela etyki jest takie prowadzenie zajęć, aby uczniowie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dostrzegali zależności między postępowaniem własnym (i innych osób) a uniwersalnymi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zasadami i wartościami.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Zasadniczymi zadaniami edukacji etycznej na tym etapie edukacyjnym jest rozwijanie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refleksyjności i wrażliwości aksjologicznej ucznia oraz kształtowanie postawy szacunku,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otwartości, współdziałania i odpowiedzialności.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Zadaniem nauczyciela jest takie organizowanie sytuacji edukacyjnych, aby uczniowie mogli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wyrażać swoją naturalną ciekawość i angażować się w namysł nad moralnością oraz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angażowali się w działania na rzecz innych i wspólnie z innymi.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Najistotniejszym zadaniem nauczyciela jest wspieranie ucznia w dostrzeganiu godności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każdego człowieka, ponieważ w kontekście przeżywania (doświadczania) i rozumienia tej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wartości kształtują się postawy moralne oraz formułowane się fundamentalne prawa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obowiązki moralne.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podstawie programowej etyki znajdują się wybrane elementy historii etyki. Dobór autorów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zasugerowane zagadnienia, które warto omówić z uczniami, uzasadnia się następująco:</w:t>
      </w:r>
    </w:p>
    <w:p w:rsidR="007A6149" w:rsidRPr="00F22EDB" w:rsidRDefault="007A6149" w:rsidP="002407D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zagadnienia te są dobrą ilustracją dla wielu ważnych zagadnień etycznych, które</w:t>
      </w:r>
      <w:r w:rsidR="00F22EDB" w:rsidRPr="00F22EDB">
        <w:rPr>
          <w:rFonts w:ascii="Times New Roman" w:hAnsi="Times New Roman" w:cs="Times New Roman"/>
        </w:rPr>
        <w:t xml:space="preserve"> </w:t>
      </w:r>
      <w:r w:rsidRPr="00F22EDB">
        <w:rPr>
          <w:rFonts w:ascii="Times New Roman" w:hAnsi="Times New Roman" w:cs="Times New Roman"/>
        </w:rPr>
        <w:t>znajdują swój wyraz w podstawie programowej;</w:t>
      </w:r>
    </w:p>
    <w:p w:rsidR="007A6149" w:rsidRPr="00F22EDB" w:rsidRDefault="007A6149" w:rsidP="002407D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zapoznając się z wybranymi poglądami wielkich myślicieli, uczeń uświadamia sobie,</w:t>
      </w:r>
      <w:r w:rsidR="00F22EDB" w:rsidRPr="00F22EDB">
        <w:rPr>
          <w:rFonts w:ascii="Times New Roman" w:hAnsi="Times New Roman" w:cs="Times New Roman"/>
        </w:rPr>
        <w:t xml:space="preserve"> </w:t>
      </w:r>
      <w:r w:rsidRPr="00F22EDB">
        <w:rPr>
          <w:rFonts w:ascii="Times New Roman" w:hAnsi="Times New Roman" w:cs="Times New Roman"/>
        </w:rPr>
        <w:t>że wiele doniosłych problemów moralnych było już przedmiotem gruntownego</w:t>
      </w:r>
      <w:r w:rsidR="00F22EDB" w:rsidRPr="00F22EDB">
        <w:rPr>
          <w:rFonts w:ascii="Times New Roman" w:hAnsi="Times New Roman" w:cs="Times New Roman"/>
        </w:rPr>
        <w:t xml:space="preserve"> </w:t>
      </w:r>
      <w:r w:rsidRPr="00F22EDB">
        <w:rPr>
          <w:rFonts w:ascii="Times New Roman" w:hAnsi="Times New Roman" w:cs="Times New Roman"/>
        </w:rPr>
        <w:t>namysłu i można z tego niezwykle cennego dorobku kulturowego korzystać także</w:t>
      </w:r>
      <w:r w:rsidR="00F22EDB" w:rsidRPr="00F22EDB">
        <w:rPr>
          <w:rFonts w:ascii="Times New Roman" w:hAnsi="Times New Roman" w:cs="Times New Roman"/>
        </w:rPr>
        <w:t xml:space="preserve"> </w:t>
      </w:r>
      <w:r w:rsidRPr="00F22EDB">
        <w:rPr>
          <w:rFonts w:ascii="Times New Roman" w:hAnsi="Times New Roman" w:cs="Times New Roman"/>
        </w:rPr>
        <w:t>obecnie;</w:t>
      </w:r>
    </w:p>
    <w:p w:rsidR="007A6149" w:rsidRPr="00F22EDB" w:rsidRDefault="007A6149" w:rsidP="002407D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22EDB">
        <w:rPr>
          <w:rFonts w:ascii="Times New Roman" w:hAnsi="Times New Roman" w:cs="Times New Roman"/>
        </w:rPr>
        <w:t>znajomość historycznie ważnych idei etycznych stanowi istotny składnik</w:t>
      </w:r>
      <w:r w:rsidR="00F22EDB" w:rsidRPr="00F22EDB">
        <w:rPr>
          <w:rFonts w:ascii="Times New Roman" w:hAnsi="Times New Roman" w:cs="Times New Roman"/>
        </w:rPr>
        <w:t xml:space="preserve"> </w:t>
      </w:r>
      <w:r w:rsidRPr="00F22EDB">
        <w:rPr>
          <w:rFonts w:ascii="Times New Roman" w:hAnsi="Times New Roman" w:cs="Times New Roman"/>
        </w:rPr>
        <w:t>wszechstronnego wykształcenia.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Treści nauczania opisane w dziale VII i VIII są fakultatywne. Nauczyciel powinien w każdym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roku realizowania podstawy programowej z grupą uczniów kontynuującą edukację etyczną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zrealizować przynajmniej trzy wybrane problemy moralne oraz przynajmniej trzy elementy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historii etyki (wprowadzając te treści od VI klasy szkoły podstawowej). Ważne jest również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to, żeby nauczyciel wprowadzający wybrane elementy historii etyki, wykorzystywał krótkie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fragmenty klasycznych tekstów etycznych.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Zarówno ze względu na specyfikę zajęć z etyki jako zajęć nieobowiązkowych, od nauczyciela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etyki wymagana jest daleko idąca autonomia, wyrażająca się w umiejętnym zaplanowaniu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pracy dydaktycznej z powierzoną mu grupą uczniów oraz we właściwym doborze tematyki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zajęć dostosowanej do wieku i możliwości intelektualnych, emocjonalnych i społecznych</w:t>
      </w:r>
      <w:r w:rsidR="00F22EDB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uczniów.</w:t>
      </w:r>
    </w:p>
    <w:p w:rsidR="007A6149" w:rsidRPr="002B4073" w:rsidRDefault="007A6149" w:rsidP="007A61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BF2" w:rsidRPr="007A6149" w:rsidRDefault="001D7BF2" w:rsidP="007A6149"/>
    <w:sectPr w:rsidR="001D7BF2" w:rsidRPr="007A6149" w:rsidSect="00AA773E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62"/>
    <w:multiLevelType w:val="hybridMultilevel"/>
    <w:tmpl w:val="80A82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26FFC"/>
    <w:multiLevelType w:val="hybridMultilevel"/>
    <w:tmpl w:val="CF0C9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7CFA"/>
    <w:multiLevelType w:val="hybridMultilevel"/>
    <w:tmpl w:val="C258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2FF4"/>
    <w:multiLevelType w:val="hybridMultilevel"/>
    <w:tmpl w:val="C41E3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503F5"/>
    <w:multiLevelType w:val="hybridMultilevel"/>
    <w:tmpl w:val="A1AA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C65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65052"/>
    <w:multiLevelType w:val="hybridMultilevel"/>
    <w:tmpl w:val="659C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6D0F"/>
    <w:multiLevelType w:val="hybridMultilevel"/>
    <w:tmpl w:val="8F426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24FA5"/>
    <w:multiLevelType w:val="hybridMultilevel"/>
    <w:tmpl w:val="67C42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731F7"/>
    <w:multiLevelType w:val="hybridMultilevel"/>
    <w:tmpl w:val="1C682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805E9"/>
    <w:multiLevelType w:val="hybridMultilevel"/>
    <w:tmpl w:val="34B0B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A02D1"/>
    <w:multiLevelType w:val="hybridMultilevel"/>
    <w:tmpl w:val="88EC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076ED"/>
    <w:multiLevelType w:val="hybridMultilevel"/>
    <w:tmpl w:val="4E90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90E72"/>
    <w:multiLevelType w:val="hybridMultilevel"/>
    <w:tmpl w:val="A15CB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F198A"/>
    <w:multiLevelType w:val="hybridMultilevel"/>
    <w:tmpl w:val="E25A5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D317F"/>
    <w:multiLevelType w:val="hybridMultilevel"/>
    <w:tmpl w:val="019AE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82844"/>
    <w:multiLevelType w:val="hybridMultilevel"/>
    <w:tmpl w:val="C108D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"/>
  </w:num>
  <w:num w:numId="14">
    <w:abstractNumId w:val="15"/>
  </w:num>
  <w:num w:numId="15">
    <w:abstractNumId w:val="5"/>
  </w:num>
  <w:num w:numId="16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73E"/>
    <w:rsid w:val="000A5098"/>
    <w:rsid w:val="001D7BF2"/>
    <w:rsid w:val="002407DA"/>
    <w:rsid w:val="00267E2A"/>
    <w:rsid w:val="002A680C"/>
    <w:rsid w:val="002B57C6"/>
    <w:rsid w:val="00676D6F"/>
    <w:rsid w:val="00682134"/>
    <w:rsid w:val="007A6149"/>
    <w:rsid w:val="008D152F"/>
    <w:rsid w:val="00915CE7"/>
    <w:rsid w:val="00A24D05"/>
    <w:rsid w:val="00AA773E"/>
    <w:rsid w:val="00BE0880"/>
    <w:rsid w:val="00F22EDB"/>
    <w:rsid w:val="00F4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2755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2017-05-24T16:45:00Z</dcterms:created>
  <dcterms:modified xsi:type="dcterms:W3CDTF">2017-07-04T12:39:00Z</dcterms:modified>
</cp:coreProperties>
</file>